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2B2E8" w14:textId="3A28FDA0" w:rsidR="003F7AF0" w:rsidRPr="00906996" w:rsidRDefault="005118F6" w:rsidP="00562B8D">
      <w:pPr>
        <w:pStyle w:val="Titre1"/>
      </w:pPr>
      <w:bookmarkStart w:id="0" w:name="_GoBack"/>
      <w:bookmarkEnd w:id="0"/>
      <w:r w:rsidRPr="00906996">
        <w:t xml:space="preserve">Compte rendu de la Réunion DEPACC du Mercredi </w:t>
      </w:r>
      <w:r w:rsidR="007E3E03">
        <w:t>1</w:t>
      </w:r>
      <w:r w:rsidR="00754A1F">
        <w:t>0 Juin</w:t>
      </w:r>
      <w:r w:rsidR="009D170B">
        <w:t xml:space="preserve"> 2015</w:t>
      </w:r>
    </w:p>
    <w:p w14:paraId="74064EB6" w14:textId="77777777" w:rsidR="005118F6" w:rsidRPr="00906996" w:rsidRDefault="005118F6"/>
    <w:p w14:paraId="3106938E" w14:textId="77777777" w:rsidR="005118F6" w:rsidRPr="00906996" w:rsidRDefault="005118F6"/>
    <w:p w14:paraId="645776BD" w14:textId="2D30242E" w:rsidR="005118F6" w:rsidRPr="00906996" w:rsidRDefault="009D170B">
      <w:r>
        <w:t xml:space="preserve">(Réunion présidée par </w:t>
      </w:r>
      <w:r w:rsidR="007547CC">
        <w:t>Philip Bambade</w:t>
      </w:r>
      <w:r w:rsidR="00704F0C">
        <w:t xml:space="preserve"> et rédaction par L. Garolfi</w:t>
      </w:r>
      <w:r>
        <w:t>)</w:t>
      </w:r>
    </w:p>
    <w:p w14:paraId="0A732DCB" w14:textId="77777777" w:rsidR="005118F6" w:rsidRDefault="009D170B" w:rsidP="009D170B">
      <w:pPr>
        <w:pStyle w:val="Titre2"/>
        <w:ind w:left="0"/>
      </w:pPr>
      <w:r>
        <w:t>Nouvelles générales :</w:t>
      </w:r>
    </w:p>
    <w:p w14:paraId="167B65CD" w14:textId="048C2E30" w:rsidR="00754A1F" w:rsidRPr="00754A1F" w:rsidRDefault="00754A1F" w:rsidP="00754A1F">
      <w:pPr>
        <w:pStyle w:val="Titre2"/>
        <w:numPr>
          <w:ilvl w:val="0"/>
          <w:numId w:val="13"/>
        </w:numPr>
        <w:rPr>
          <w:rFonts w:eastAsiaTheme="minorHAnsi" w:cstheme="minorBidi"/>
          <w:b w:val="0"/>
          <w:bCs w:val="0"/>
          <w:sz w:val="22"/>
          <w:szCs w:val="22"/>
        </w:rPr>
      </w:pPr>
      <w:r w:rsidRPr="00754A1F">
        <w:rPr>
          <w:rFonts w:eastAsiaTheme="minorHAnsi" w:cstheme="minorBidi"/>
          <w:b w:val="0"/>
          <w:bCs w:val="0"/>
          <w:sz w:val="22"/>
          <w:szCs w:val="22"/>
        </w:rPr>
        <w:t>Pour le bon fonctionnement du DEPACC, en particulier afin que la gestion des postes de travail dans les deux bureaux étudiants soit possible, il est demandé à chacun de signaler à l'avance l'arrivée des stagiaires et visiteurs accueillis au DEPACC. Il n'est pas suffisant que Sylvie Prandt soit informée dans le cadre des démarches administratives préalable.</w:t>
      </w:r>
      <w:r>
        <w:rPr>
          <w:rFonts w:eastAsiaTheme="minorHAnsi" w:cstheme="minorBidi"/>
          <w:b w:val="0"/>
          <w:bCs w:val="0"/>
          <w:sz w:val="22"/>
          <w:szCs w:val="22"/>
        </w:rPr>
        <w:t xml:space="preserve"> </w:t>
      </w:r>
      <w:r w:rsidRPr="00754A1F">
        <w:rPr>
          <w:rFonts w:eastAsiaTheme="minorHAnsi" w:cstheme="minorBidi"/>
          <w:bCs w:val="0"/>
          <w:sz w:val="22"/>
          <w:szCs w:val="22"/>
          <w:u w:val="single"/>
        </w:rPr>
        <w:t xml:space="preserve">Merci donc dorénavant de systématiquement envoyer un message à </w:t>
      </w:r>
      <w:r w:rsidR="00704F0C">
        <w:rPr>
          <w:rFonts w:eastAsiaTheme="minorHAnsi" w:cstheme="minorBidi"/>
          <w:bCs w:val="0"/>
          <w:sz w:val="22"/>
          <w:szCs w:val="22"/>
          <w:u w:val="single"/>
        </w:rPr>
        <w:t xml:space="preserve">Philip Bambade, </w:t>
      </w:r>
      <w:r w:rsidRPr="00754A1F">
        <w:rPr>
          <w:rFonts w:eastAsiaTheme="minorHAnsi" w:cstheme="minorBidi"/>
          <w:bCs w:val="0"/>
          <w:sz w:val="22"/>
          <w:szCs w:val="22"/>
          <w:u w:val="single"/>
        </w:rPr>
        <w:t>Mathil</w:t>
      </w:r>
      <w:r w:rsidR="00704F0C">
        <w:rPr>
          <w:rFonts w:eastAsiaTheme="minorHAnsi" w:cstheme="minorBidi"/>
          <w:bCs w:val="0"/>
          <w:sz w:val="22"/>
          <w:szCs w:val="22"/>
          <w:u w:val="single"/>
        </w:rPr>
        <w:t>de Court, et Pierre Lepercq</w:t>
      </w:r>
      <w:r w:rsidRPr="00754A1F">
        <w:rPr>
          <w:rFonts w:eastAsiaTheme="minorHAnsi" w:cstheme="minorBidi"/>
          <w:bCs w:val="0"/>
          <w:sz w:val="22"/>
          <w:szCs w:val="22"/>
          <w:u w:val="single"/>
        </w:rPr>
        <w:t xml:space="preserve"> avec les informations suivantes:</w:t>
      </w:r>
    </w:p>
    <w:p w14:paraId="16FD2558" w14:textId="77777777" w:rsidR="00754A1F" w:rsidRPr="00754A1F" w:rsidRDefault="00754A1F" w:rsidP="00754A1F">
      <w:pPr>
        <w:pStyle w:val="Titre2"/>
        <w:ind w:left="1428"/>
        <w:rPr>
          <w:rFonts w:eastAsiaTheme="minorHAnsi" w:cstheme="minorBidi"/>
          <w:b w:val="0"/>
          <w:bCs w:val="0"/>
          <w:sz w:val="22"/>
          <w:szCs w:val="22"/>
        </w:rPr>
      </w:pPr>
      <w:r w:rsidRPr="00754A1F">
        <w:rPr>
          <w:rFonts w:eastAsiaTheme="minorHAnsi" w:cstheme="minorBidi"/>
          <w:b w:val="0"/>
          <w:bCs w:val="0"/>
          <w:sz w:val="22"/>
          <w:szCs w:val="22"/>
        </w:rPr>
        <w:t>1) nom du stagiaire / visiteur</w:t>
      </w:r>
    </w:p>
    <w:p w14:paraId="088E5978" w14:textId="77777777" w:rsidR="00754A1F" w:rsidRPr="00754A1F" w:rsidRDefault="00754A1F" w:rsidP="00754A1F">
      <w:pPr>
        <w:pStyle w:val="Titre2"/>
        <w:ind w:left="1416"/>
        <w:rPr>
          <w:rFonts w:eastAsiaTheme="minorHAnsi" w:cstheme="minorBidi"/>
          <w:b w:val="0"/>
          <w:bCs w:val="0"/>
          <w:sz w:val="22"/>
          <w:szCs w:val="22"/>
        </w:rPr>
      </w:pPr>
      <w:r w:rsidRPr="00754A1F">
        <w:rPr>
          <w:rFonts w:eastAsiaTheme="minorHAnsi" w:cstheme="minorBidi"/>
          <w:b w:val="0"/>
          <w:bCs w:val="0"/>
          <w:sz w:val="22"/>
          <w:szCs w:val="22"/>
        </w:rPr>
        <w:t>2) dates du stage ou de la visite</w:t>
      </w:r>
    </w:p>
    <w:p w14:paraId="580B026C" w14:textId="77777777" w:rsidR="00754A1F" w:rsidRPr="00754A1F" w:rsidRDefault="00754A1F" w:rsidP="00754A1F">
      <w:pPr>
        <w:pStyle w:val="Titre2"/>
        <w:ind w:left="1416"/>
        <w:rPr>
          <w:rFonts w:eastAsiaTheme="minorHAnsi" w:cstheme="minorBidi"/>
          <w:b w:val="0"/>
          <w:bCs w:val="0"/>
          <w:sz w:val="22"/>
          <w:szCs w:val="22"/>
        </w:rPr>
      </w:pPr>
      <w:r w:rsidRPr="00754A1F">
        <w:rPr>
          <w:rFonts w:eastAsiaTheme="minorHAnsi" w:cstheme="minorBidi"/>
          <w:b w:val="0"/>
          <w:bCs w:val="0"/>
          <w:sz w:val="22"/>
          <w:szCs w:val="22"/>
        </w:rPr>
        <w:t>3) sujet du stage / objet de la visite</w:t>
      </w:r>
    </w:p>
    <w:p w14:paraId="7B0D5D90" w14:textId="77777777" w:rsidR="0080778C" w:rsidRDefault="00754A1F" w:rsidP="0080778C">
      <w:pPr>
        <w:pStyle w:val="Titre2"/>
        <w:ind w:left="1416"/>
        <w:rPr>
          <w:rFonts w:eastAsiaTheme="minorHAnsi" w:cstheme="minorBidi"/>
          <w:b w:val="0"/>
          <w:bCs w:val="0"/>
          <w:sz w:val="22"/>
          <w:szCs w:val="22"/>
        </w:rPr>
      </w:pPr>
      <w:r w:rsidRPr="00754A1F">
        <w:rPr>
          <w:rFonts w:eastAsiaTheme="minorHAnsi" w:cstheme="minorBidi"/>
          <w:b w:val="0"/>
          <w:bCs w:val="0"/>
          <w:sz w:val="22"/>
          <w:szCs w:val="22"/>
        </w:rPr>
        <w:t>4) nom du tuteur / correspondant (si ce n'est pas la personne qui envoie le message)</w:t>
      </w:r>
    </w:p>
    <w:p w14:paraId="74541F34" w14:textId="77777777" w:rsidR="0080778C" w:rsidRDefault="00754A1F" w:rsidP="0080778C">
      <w:pPr>
        <w:pStyle w:val="Titre2"/>
        <w:ind w:left="1416"/>
        <w:rPr>
          <w:rFonts w:eastAsiaTheme="minorHAnsi" w:cstheme="minorBidi"/>
          <w:b w:val="0"/>
          <w:bCs w:val="0"/>
          <w:sz w:val="22"/>
          <w:szCs w:val="22"/>
        </w:rPr>
      </w:pPr>
      <w:r w:rsidRPr="00754A1F">
        <w:rPr>
          <w:rFonts w:eastAsiaTheme="minorHAnsi" w:cstheme="minorBidi"/>
          <w:b w:val="0"/>
          <w:bCs w:val="0"/>
          <w:sz w:val="22"/>
          <w:szCs w:val="22"/>
        </w:rPr>
        <w:t xml:space="preserve">Comme cela Mathilde pourra tenir un planning des étudiants stagiaires et visiteurs présents au DEPACC, et prévoir à l'avance les postes de travail. </w:t>
      </w:r>
    </w:p>
    <w:p w14:paraId="31F51DE1" w14:textId="5A3E03AD" w:rsidR="001520B2" w:rsidRPr="0080778C" w:rsidRDefault="005118F6" w:rsidP="0080778C">
      <w:pPr>
        <w:pStyle w:val="Titre2"/>
        <w:ind w:left="0"/>
        <w:rPr>
          <w:rFonts w:eastAsiaTheme="minorHAnsi" w:cstheme="minorBidi"/>
          <w:b w:val="0"/>
          <w:bCs w:val="0"/>
          <w:sz w:val="22"/>
          <w:szCs w:val="22"/>
        </w:rPr>
      </w:pPr>
      <w:r w:rsidRPr="001520B2">
        <w:t>Tour de Table :</w:t>
      </w:r>
    </w:p>
    <w:p w14:paraId="2387FF9B" w14:textId="488CA611" w:rsidR="003455EC" w:rsidRDefault="004F1A9A" w:rsidP="003455EC">
      <w:r>
        <w:rPr>
          <w:u w:val="single"/>
        </w:rPr>
        <w:t>FCC</w:t>
      </w:r>
      <w:r w:rsidR="00AC7640" w:rsidRPr="001520B2">
        <w:t xml:space="preserve"> </w:t>
      </w:r>
    </w:p>
    <w:p w14:paraId="02AF4345" w14:textId="77777777" w:rsidR="004F1A9A" w:rsidRDefault="004F1A9A" w:rsidP="00BD0276">
      <w:pPr>
        <w:pStyle w:val="Paragraphedeliste"/>
        <w:numPr>
          <w:ilvl w:val="0"/>
          <w:numId w:val="13"/>
        </w:numPr>
      </w:pPr>
      <w:r w:rsidRPr="004F1A9A">
        <w:t>Le LAL va participer au projet FCC-hh, dans le cadre de l'étude de conception EurCirCol financée par la commission européenne, en collaboration directe avec l'IPNO, l'IRFU et le CERN. Le groupe du LAL prendra en charge l'évaluation de la collimation de FCC-hh, pour vérifier que les spécifications en terme de pertes de puissance dans les aimants supraconducteurs soient satisfaites, et visant aussi à minimiser les bruits de fond dans les zones expérimentales. Un CDD financé par l'Europe sera recruté au LAL pendant 2 + 1 ans pour travailler sur ce projet. L'annonce est parue sur le site du LAL ainsi que sur SPIRES:</w:t>
      </w:r>
    </w:p>
    <w:p w14:paraId="5DB3EE41" w14:textId="18B4696A" w:rsidR="004F1A9A" w:rsidRPr="004F1A9A" w:rsidRDefault="004F1A9A" w:rsidP="004F1A9A">
      <w:r w:rsidRPr="004F1A9A">
        <w:lastRenderedPageBreak/>
        <w:t xml:space="preserve"> </w:t>
      </w:r>
      <w:r w:rsidRPr="004F1A9A">
        <w:rPr>
          <w:color w:val="00B0F0"/>
        </w:rPr>
        <w:t>http://inspirehep.net/record/1374276</w:t>
      </w:r>
      <w:r w:rsidRPr="004F1A9A">
        <w:t>. Merci de communiquer à toute personne susceptible d'être intéressée.</w:t>
      </w:r>
      <w:r w:rsidR="00F10A81" w:rsidRPr="004F1A9A">
        <w:rPr>
          <w:u w:val="single"/>
        </w:rPr>
        <w:t xml:space="preserve"> </w:t>
      </w:r>
    </w:p>
    <w:p w14:paraId="484E6616" w14:textId="77777777" w:rsidR="004F1A9A" w:rsidRPr="004F1A9A" w:rsidRDefault="004F1A9A" w:rsidP="00DB2B12"/>
    <w:p w14:paraId="636BA918" w14:textId="1779FE70" w:rsidR="00D11D39" w:rsidRDefault="00DB2B12" w:rsidP="00DB2B12">
      <w:r>
        <w:rPr>
          <w:u w:val="single"/>
        </w:rPr>
        <w:t>ATF2</w:t>
      </w:r>
    </w:p>
    <w:p w14:paraId="4B8CA52D" w14:textId="77777777" w:rsidR="00BD0276" w:rsidRDefault="00BD0276" w:rsidP="00BD0276">
      <w:pPr>
        <w:pStyle w:val="Paragraphedeliste"/>
        <w:numPr>
          <w:ilvl w:val="0"/>
          <w:numId w:val="13"/>
        </w:numPr>
      </w:pPr>
      <w:r>
        <w:t>le processus d’achat des différents composants est fait, on va commencer la construction du système de collimation verticale.</w:t>
      </w:r>
    </w:p>
    <w:p w14:paraId="03E1344A" w14:textId="6DA98DFB" w:rsidR="00FB2E2E" w:rsidRDefault="00BD0276" w:rsidP="00BD0276">
      <w:pPr>
        <w:pStyle w:val="Paragraphedeliste"/>
        <w:numPr>
          <w:ilvl w:val="0"/>
          <w:numId w:val="13"/>
        </w:numPr>
      </w:pPr>
      <w:r>
        <w:t>Il y aura une réunion de la collaboration i-link (IFIC-LAL-KEK) au LAL le 1 juillet.</w:t>
      </w:r>
    </w:p>
    <w:p w14:paraId="00E09867" w14:textId="77777777" w:rsidR="00AC2202" w:rsidRDefault="00AC2202" w:rsidP="00AC2202">
      <w:pPr>
        <w:pStyle w:val="Paragraphedeliste"/>
        <w:ind w:left="1428"/>
      </w:pPr>
    </w:p>
    <w:p w14:paraId="43436529" w14:textId="77777777" w:rsidR="00AC2202" w:rsidRDefault="00AC2202" w:rsidP="00AC2202">
      <w:pPr>
        <w:pStyle w:val="Paragraphedeliste"/>
        <w:ind w:left="1428"/>
      </w:pPr>
    </w:p>
    <w:p w14:paraId="491B5D37" w14:textId="562F1A8D" w:rsidR="00BD0276" w:rsidRDefault="00BD0276" w:rsidP="00BD0276">
      <w:r w:rsidRPr="00AC2202">
        <w:rPr>
          <w:u w:val="single"/>
        </w:rPr>
        <w:t>PHIL</w:t>
      </w:r>
    </w:p>
    <w:p w14:paraId="145B8355" w14:textId="24CEB6CC" w:rsidR="00C65ED2" w:rsidRDefault="00BD0276" w:rsidP="001E1B0A">
      <w:pPr>
        <w:pStyle w:val="Paragraphedeliste"/>
        <w:numPr>
          <w:ilvl w:val="0"/>
          <w:numId w:val="21"/>
        </w:numPr>
      </w:pPr>
      <w:r w:rsidRPr="00BD0276">
        <w:t xml:space="preserve">Les ICTs 2&amp;3 </w:t>
      </w:r>
      <w:r>
        <w:t xml:space="preserve">(Integrated Current Transformers) </w:t>
      </w:r>
      <w:r w:rsidRPr="00BD0276">
        <w:t>sont actuellement en panne et sous investigation.</w:t>
      </w:r>
    </w:p>
    <w:p w14:paraId="6B7EE72B" w14:textId="3FA95028" w:rsidR="001E1B0A" w:rsidRDefault="001E1B0A" w:rsidP="001E1B0A">
      <w:pPr>
        <w:pStyle w:val="Paragraphedeliste"/>
        <w:numPr>
          <w:ilvl w:val="0"/>
          <w:numId w:val="21"/>
        </w:numPr>
      </w:pPr>
      <w:r w:rsidRPr="001E1B0A">
        <w:t>Un article sur les performances du canon Alpha-X a été accepté et va être publié dans NIMA.</w:t>
      </w:r>
    </w:p>
    <w:p w14:paraId="0C1134A4" w14:textId="77777777" w:rsidR="00AC2202" w:rsidRDefault="00AC2202" w:rsidP="00AC2202">
      <w:pPr>
        <w:pStyle w:val="Paragraphedeliste"/>
        <w:ind w:left="1428"/>
      </w:pPr>
    </w:p>
    <w:p w14:paraId="0B1D3925" w14:textId="77777777" w:rsidR="00AC2202" w:rsidRDefault="00AC2202" w:rsidP="00AC2202">
      <w:pPr>
        <w:pStyle w:val="Paragraphedeliste"/>
        <w:ind w:left="1428"/>
      </w:pPr>
    </w:p>
    <w:p w14:paraId="0B8CA326" w14:textId="58D110BE" w:rsidR="00AC2202" w:rsidRDefault="00AC2202" w:rsidP="00AC2202">
      <w:r w:rsidRPr="00AC2202">
        <w:rPr>
          <w:u w:val="single"/>
        </w:rPr>
        <w:t>THOMX</w:t>
      </w:r>
    </w:p>
    <w:p w14:paraId="06582073" w14:textId="28ED361B" w:rsidR="00AC2202" w:rsidRDefault="00AC2202" w:rsidP="00AC2202">
      <w:pPr>
        <w:pStyle w:val="Paragraphedeliste"/>
        <w:numPr>
          <w:ilvl w:val="0"/>
          <w:numId w:val="23"/>
        </w:numPr>
      </w:pPr>
      <w:r>
        <w:t>E</w:t>
      </w:r>
      <w:r w:rsidRPr="00AC2202">
        <w:t>quipement ThomX :</w:t>
      </w:r>
    </w:p>
    <w:p w14:paraId="2F41800D" w14:textId="59A6B70A" w:rsidR="00AC2202" w:rsidRDefault="00AC2202" w:rsidP="00AC2202">
      <w:pPr>
        <w:pStyle w:val="Paragraphedeliste"/>
        <w:numPr>
          <w:ilvl w:val="1"/>
          <w:numId w:val="23"/>
        </w:numPr>
      </w:pPr>
      <w:r w:rsidRPr="00AC2202">
        <w:t>Aimants</w:t>
      </w:r>
      <w:r>
        <w:t> :</w:t>
      </w:r>
    </w:p>
    <w:p w14:paraId="6BC8DD29" w14:textId="594D634E" w:rsidR="00AC2202" w:rsidRDefault="00D76FC2" w:rsidP="00DC68EB">
      <w:pPr>
        <w:pStyle w:val="Paragraphedeliste"/>
        <w:numPr>
          <w:ilvl w:val="2"/>
          <w:numId w:val="23"/>
        </w:numPr>
      </w:pPr>
      <w:r>
        <w:t>réception</w:t>
      </w:r>
      <w:r w:rsidR="00AC2202">
        <w:t xml:space="preserve"> des </w:t>
      </w:r>
      <w:r>
        <w:t>premières</w:t>
      </w:r>
      <w:r w:rsidR="00AC2202">
        <w:t xml:space="preserve"> alimentations des aimants au LAL et prise en charge par Soleil.</w:t>
      </w:r>
    </w:p>
    <w:p w14:paraId="6021C382" w14:textId="1DF14ACF" w:rsidR="003166F4" w:rsidRDefault="003166F4" w:rsidP="003166F4">
      <w:pPr>
        <w:pStyle w:val="Paragraphedeliste"/>
        <w:numPr>
          <w:ilvl w:val="2"/>
          <w:numId w:val="23"/>
        </w:numPr>
      </w:pPr>
      <w:r w:rsidRPr="003166F4">
        <w:t>Les prototypes du quadrupole et du sextupole sont en cours de qualification mécanique au LAL. Une réunion téléphonique avec SOLEIL, Sigmaphi et le LAL est organisée la semaine prochaine pour discuter des résultats de mesures et se prononcer sur la faisabilité de fabrication des prototypes.</w:t>
      </w:r>
    </w:p>
    <w:p w14:paraId="0A2516A8" w14:textId="18C7F880" w:rsidR="009E6A8A" w:rsidRDefault="00720632" w:rsidP="009E6A8A">
      <w:pPr>
        <w:pStyle w:val="Paragraphedeliste"/>
        <w:numPr>
          <w:ilvl w:val="1"/>
          <w:numId w:val="23"/>
        </w:numPr>
      </w:pPr>
      <w:r>
        <w:t>R</w:t>
      </w:r>
      <w:r w:rsidRPr="009E6A8A">
        <w:t>éception</w:t>
      </w:r>
      <w:r w:rsidR="00704F0C">
        <w:t xml:space="preserve"> du devis pour que Sigmaph</w:t>
      </w:r>
      <w:r w:rsidR="009E6A8A" w:rsidRPr="009E6A8A">
        <w:t>i fasse les mesures magnétiques. Une discussion</w:t>
      </w:r>
      <w:r w:rsidR="009E6A8A">
        <w:t xml:space="preserve"> </w:t>
      </w:r>
      <w:r w:rsidR="009E6A8A" w:rsidRPr="009E6A8A">
        <w:t xml:space="preserve">(Soleil/LAL) </w:t>
      </w:r>
      <w:r w:rsidR="00704F0C">
        <w:t xml:space="preserve">est engagée pour diminuer </w:t>
      </w:r>
      <w:r w:rsidR="009E6A8A" w:rsidRPr="009E6A8A">
        <w:t>la facture</w:t>
      </w:r>
      <w:r w:rsidR="009E6A8A">
        <w:t>.</w:t>
      </w:r>
    </w:p>
    <w:p w14:paraId="3105695F" w14:textId="6E77A58D" w:rsidR="009E6A8A" w:rsidRDefault="009E6A8A" w:rsidP="009E6A8A">
      <w:pPr>
        <w:pStyle w:val="Paragraphedeliste"/>
        <w:numPr>
          <w:ilvl w:val="1"/>
          <w:numId w:val="23"/>
        </w:numPr>
      </w:pPr>
      <w:r>
        <w:t>S</w:t>
      </w:r>
      <w:r w:rsidRPr="009E6A8A">
        <w:t>ource RF</w:t>
      </w:r>
      <w:r>
        <w:t> :</w:t>
      </w:r>
    </w:p>
    <w:p w14:paraId="7F16FF04" w14:textId="69EE3DAA" w:rsidR="009E6A8A" w:rsidRDefault="009E6A8A" w:rsidP="009E6A8A">
      <w:pPr>
        <w:pStyle w:val="Paragraphedeliste"/>
        <w:numPr>
          <w:ilvl w:val="2"/>
          <w:numId w:val="23"/>
        </w:numPr>
      </w:pPr>
      <w:r>
        <w:t>D</w:t>
      </w:r>
      <w:r w:rsidRPr="009E6A8A">
        <w:t>ocument analyse des offres signé et renvoyé</w:t>
      </w:r>
      <w:r>
        <w:t>.</w:t>
      </w:r>
    </w:p>
    <w:p w14:paraId="172462C8" w14:textId="6F34448E" w:rsidR="009E6A8A" w:rsidRDefault="009E6A8A" w:rsidP="009E6A8A">
      <w:pPr>
        <w:pStyle w:val="Paragraphedeliste"/>
        <w:numPr>
          <w:ilvl w:val="1"/>
          <w:numId w:val="23"/>
        </w:numPr>
      </w:pPr>
      <w:r>
        <w:t>P</w:t>
      </w:r>
      <w:r w:rsidRPr="009E6A8A">
        <w:t xml:space="preserve">outres de support : 3 </w:t>
      </w:r>
      <w:r w:rsidR="003D47E7" w:rsidRPr="009E6A8A">
        <w:t>réponses</w:t>
      </w:r>
      <w:r w:rsidRPr="009E6A8A">
        <w:t xml:space="preserve"> </w:t>
      </w:r>
      <w:r w:rsidR="00675124" w:rsidRPr="009E6A8A">
        <w:t>aux marches</w:t>
      </w:r>
      <w:r w:rsidRPr="009E6A8A">
        <w:t xml:space="preserve"> des poutres. Visites négociations en cours</w:t>
      </w:r>
      <w:r>
        <w:t>.</w:t>
      </w:r>
    </w:p>
    <w:p w14:paraId="301EB0FB" w14:textId="7D9278CE" w:rsidR="009E6A8A" w:rsidRDefault="009E6A8A" w:rsidP="009E6A8A">
      <w:pPr>
        <w:pStyle w:val="Paragraphedeliste"/>
        <w:numPr>
          <w:ilvl w:val="1"/>
          <w:numId w:val="23"/>
        </w:numPr>
      </w:pPr>
      <w:r>
        <w:t>C</w:t>
      </w:r>
      <w:r w:rsidRPr="009E6A8A">
        <w:t>hoix fait solution type E</w:t>
      </w:r>
      <w:r>
        <w:t xml:space="preserve">SRF </w:t>
      </w:r>
      <w:r w:rsidRPr="009E6A8A">
        <w:t>pour refroidissement cavité RF de l'anneau</w:t>
      </w:r>
      <w:r>
        <w:t>.</w:t>
      </w:r>
    </w:p>
    <w:p w14:paraId="372C3D65" w14:textId="6F36A2A2" w:rsidR="003D47E7" w:rsidRDefault="00704F0C" w:rsidP="003D47E7">
      <w:pPr>
        <w:pStyle w:val="Paragraphedeliste"/>
        <w:numPr>
          <w:ilvl w:val="1"/>
          <w:numId w:val="23"/>
        </w:numPr>
      </w:pPr>
      <w:r>
        <w:t>REca</w:t>
      </w:r>
      <w:r w:rsidR="003D47E7">
        <w:t xml:space="preserve"> las</w:t>
      </w:r>
      <w:r w:rsidR="003D47E7" w:rsidRPr="003D47E7">
        <w:t>er à lancer en octobre 2015</w:t>
      </w:r>
      <w:r w:rsidR="003D47E7">
        <w:t>.</w:t>
      </w:r>
    </w:p>
    <w:p w14:paraId="0A11F666" w14:textId="77777777" w:rsidR="00A45FF5" w:rsidRDefault="00E06DC2" w:rsidP="00675124">
      <w:pPr>
        <w:pStyle w:val="Paragraphedeliste"/>
        <w:numPr>
          <w:ilvl w:val="1"/>
          <w:numId w:val="23"/>
        </w:numPr>
      </w:pPr>
      <w:r>
        <w:t>C</w:t>
      </w:r>
      <w:r w:rsidR="00675124" w:rsidRPr="00675124">
        <w:t xml:space="preserve">anon RF ThomX : </w:t>
      </w:r>
    </w:p>
    <w:p w14:paraId="1DDA7229" w14:textId="6E265821" w:rsidR="00675124" w:rsidRDefault="00675124" w:rsidP="00A45FF5">
      <w:pPr>
        <w:pStyle w:val="Paragraphedeliste"/>
        <w:numPr>
          <w:ilvl w:val="2"/>
          <w:numId w:val="23"/>
        </w:numPr>
      </w:pPr>
      <w:r w:rsidRPr="00675124">
        <w:t>fin brasage en juin. Tests Sur Phil en juillet ?</w:t>
      </w:r>
    </w:p>
    <w:p w14:paraId="08E7952F" w14:textId="2CDE0D93" w:rsidR="00DC68EB" w:rsidRDefault="00DC68EB" w:rsidP="00DC68EB">
      <w:pPr>
        <w:pStyle w:val="Paragraphedeliste"/>
        <w:numPr>
          <w:ilvl w:val="2"/>
          <w:numId w:val="23"/>
        </w:numPr>
      </w:pPr>
      <w:r w:rsidRPr="00DC68EB">
        <w:t>Le banc de mesures magnétiques à sonde Hall est finalisé. Ce banc sera transféré dans PHIL lors d’un arrêt faisceau afin de mesurer les solénoïdes du canon RF de THOMX puis de PHIL.</w:t>
      </w:r>
    </w:p>
    <w:p w14:paraId="50718C93" w14:textId="53C8BA33" w:rsidR="000C076B" w:rsidRDefault="000C076B" w:rsidP="000C076B">
      <w:pPr>
        <w:pStyle w:val="Paragraphedeliste"/>
        <w:numPr>
          <w:ilvl w:val="1"/>
          <w:numId w:val="23"/>
        </w:numPr>
      </w:pPr>
      <w:r w:rsidRPr="000C076B">
        <w:t>Ligne d'extraction :</w:t>
      </w:r>
    </w:p>
    <w:p w14:paraId="569C2BF0" w14:textId="2C38B525" w:rsidR="000C076B" w:rsidRDefault="000C076B" w:rsidP="000C076B">
      <w:pPr>
        <w:pStyle w:val="Paragraphedeliste"/>
        <w:numPr>
          <w:ilvl w:val="2"/>
          <w:numId w:val="23"/>
        </w:numPr>
      </w:pPr>
      <w:r w:rsidRPr="000C076B">
        <w:t>Un des quadrupoles provenant de Trieste va être mesuré (mécaniquement) mardi prochain afin de pouvoir le simuler avec OPERA et s’assurer de la possibilité d'utilisation pour la ligne d’extraction. Les simulations de la ligne d’extraction sont en cours.</w:t>
      </w:r>
    </w:p>
    <w:p w14:paraId="48BBF718" w14:textId="02B3A41B" w:rsidR="00675124" w:rsidRDefault="00E06DC2" w:rsidP="00675124">
      <w:pPr>
        <w:pStyle w:val="Paragraphedeliste"/>
        <w:numPr>
          <w:ilvl w:val="1"/>
          <w:numId w:val="23"/>
        </w:numPr>
      </w:pPr>
      <w:r>
        <w:t>S</w:t>
      </w:r>
      <w:r w:rsidR="00675124" w:rsidRPr="00675124">
        <w:t>implification controle-commande aimants pulsés</w:t>
      </w:r>
      <w:r w:rsidR="00675124">
        <w:t>.</w:t>
      </w:r>
    </w:p>
    <w:p w14:paraId="7CDE2474" w14:textId="07310E80" w:rsidR="00675124" w:rsidRDefault="00E06DC2" w:rsidP="00675124">
      <w:pPr>
        <w:pStyle w:val="Paragraphedeliste"/>
        <w:numPr>
          <w:ilvl w:val="1"/>
          <w:numId w:val="23"/>
        </w:numPr>
      </w:pPr>
      <w:r>
        <w:t>R</w:t>
      </w:r>
      <w:r w:rsidR="00675124" w:rsidRPr="00675124">
        <w:t>ecette chez fournisseur hexapode (table laser au point interaction)</w:t>
      </w:r>
      <w:r w:rsidR="00675124">
        <w:t>.</w:t>
      </w:r>
    </w:p>
    <w:p w14:paraId="6D8933D1" w14:textId="7FFB8402" w:rsidR="00791B3B" w:rsidRDefault="00E06DC2" w:rsidP="00791B3B">
      <w:pPr>
        <w:pStyle w:val="Paragraphedeliste"/>
        <w:numPr>
          <w:ilvl w:val="1"/>
          <w:numId w:val="23"/>
        </w:numPr>
      </w:pPr>
      <w:r>
        <w:lastRenderedPageBreak/>
        <w:t>V</w:t>
      </w:r>
      <w:r w:rsidR="00791B3B" w:rsidRPr="00791B3B">
        <w:t>alidation électronique BPM par Soleil</w:t>
      </w:r>
      <w:r w:rsidR="00791B3B">
        <w:t>.</w:t>
      </w:r>
    </w:p>
    <w:p w14:paraId="75BED8AD" w14:textId="0DE33089" w:rsidR="00D76FC2" w:rsidRDefault="00E06DC2" w:rsidP="00D76FC2">
      <w:pPr>
        <w:pStyle w:val="Paragraphedeliste"/>
        <w:numPr>
          <w:ilvl w:val="1"/>
          <w:numId w:val="23"/>
        </w:numPr>
      </w:pPr>
      <w:r>
        <w:t>E</w:t>
      </w:r>
      <w:r w:rsidR="00D76FC2" w:rsidRPr="00D76FC2">
        <w:t>ssai technologie Icepap en juin pour contrôler des moteurs sur ThomX</w:t>
      </w:r>
      <w:r w:rsidR="00D76FC2">
        <w:t>.</w:t>
      </w:r>
    </w:p>
    <w:p w14:paraId="1304E120" w14:textId="33659819" w:rsidR="00D76FC2" w:rsidRDefault="00D76FC2" w:rsidP="00D76FC2">
      <w:pPr>
        <w:pStyle w:val="Paragraphedeliste"/>
        <w:numPr>
          <w:ilvl w:val="0"/>
          <w:numId w:val="23"/>
        </w:numPr>
      </w:pPr>
      <w:r w:rsidRPr="00D76FC2">
        <w:t>Autorisation ASN / radioprotection</w:t>
      </w:r>
      <w:r>
        <w:t> :</w:t>
      </w:r>
    </w:p>
    <w:p w14:paraId="5B88D797" w14:textId="0C9EAB43" w:rsidR="00D76FC2" w:rsidRDefault="00E06DC2" w:rsidP="00D76FC2">
      <w:pPr>
        <w:pStyle w:val="Paragraphedeliste"/>
        <w:numPr>
          <w:ilvl w:val="1"/>
          <w:numId w:val="23"/>
        </w:numPr>
      </w:pPr>
      <w:r>
        <w:t>R</w:t>
      </w:r>
      <w:r w:rsidR="00720632" w:rsidRPr="00D76FC2">
        <w:t>éunion</w:t>
      </w:r>
      <w:r w:rsidR="00704F0C">
        <w:t xml:space="preserve"> convention LAL/IPN a l'IPN</w:t>
      </w:r>
      <w:r w:rsidR="00D76FC2" w:rsidRPr="00D76FC2">
        <w:t xml:space="preserve"> prévue le 22 juin</w:t>
      </w:r>
      <w:r w:rsidR="00D76FC2">
        <w:t>.</w:t>
      </w:r>
    </w:p>
    <w:p w14:paraId="4A868E39" w14:textId="5A3CEAB0" w:rsidR="00D76FC2" w:rsidRDefault="00E06DC2" w:rsidP="00D76FC2">
      <w:pPr>
        <w:pStyle w:val="Paragraphedeliste"/>
        <w:numPr>
          <w:ilvl w:val="1"/>
          <w:numId w:val="23"/>
        </w:numPr>
      </w:pPr>
      <w:r>
        <w:t>A</w:t>
      </w:r>
      <w:r w:rsidR="00D76FC2" w:rsidRPr="00D76FC2">
        <w:t>vancement du dossier :</w:t>
      </w:r>
      <w:r w:rsidR="00D76FC2">
        <w:t xml:space="preserve"> </w:t>
      </w:r>
      <w:r w:rsidR="00D76FC2" w:rsidRPr="00D76FC2">
        <w:t>établissements des documents à fournir dans le dossier</w:t>
      </w:r>
      <w:r w:rsidR="00D76FC2">
        <w:t>.</w:t>
      </w:r>
    </w:p>
    <w:p w14:paraId="432A8B33" w14:textId="3478C754" w:rsidR="00D465E6" w:rsidRDefault="00E06DC2" w:rsidP="00D465E6">
      <w:pPr>
        <w:pStyle w:val="Paragraphedeliste"/>
        <w:numPr>
          <w:ilvl w:val="1"/>
          <w:numId w:val="23"/>
        </w:numPr>
      </w:pPr>
      <w:r>
        <w:t>R</w:t>
      </w:r>
      <w:r w:rsidR="00720632" w:rsidRPr="00D76FC2">
        <w:t>ecalcule</w:t>
      </w:r>
      <w:r w:rsidR="00D76FC2" w:rsidRPr="00D76FC2">
        <w:t xml:space="preserve"> de la position du trou de ventilation pour éviter du rayonnement au niveau due la cabane X</w:t>
      </w:r>
      <w:r w:rsidR="00D76FC2">
        <w:t>.</w:t>
      </w:r>
    </w:p>
    <w:p w14:paraId="3E16DA12" w14:textId="0CCF10BD" w:rsidR="00D465E6" w:rsidRDefault="00E06DC2" w:rsidP="00D465E6">
      <w:pPr>
        <w:pStyle w:val="Paragraphedeliste"/>
        <w:numPr>
          <w:ilvl w:val="1"/>
          <w:numId w:val="23"/>
        </w:numPr>
      </w:pPr>
      <w:r>
        <w:t>L</w:t>
      </w:r>
      <w:r w:rsidR="00D465E6" w:rsidRPr="00D465E6">
        <w:t>e déclassement de l'inb pourrait intervenir à la rentrée de septembre 2015.</w:t>
      </w:r>
    </w:p>
    <w:p w14:paraId="570521D9" w14:textId="5F35C111" w:rsidR="00F83C6D" w:rsidRDefault="00720632" w:rsidP="00F83C6D">
      <w:pPr>
        <w:pStyle w:val="Paragraphedeliste"/>
        <w:numPr>
          <w:ilvl w:val="0"/>
          <w:numId w:val="23"/>
        </w:numPr>
      </w:pPr>
      <w:r w:rsidRPr="00F83C6D">
        <w:t>Bâtiment</w:t>
      </w:r>
      <w:r w:rsidR="00F83C6D">
        <w:t> :</w:t>
      </w:r>
    </w:p>
    <w:p w14:paraId="258EA7C9" w14:textId="6F62F5D0" w:rsidR="00F83C6D" w:rsidRDefault="00E06DC2" w:rsidP="00F83C6D">
      <w:pPr>
        <w:pStyle w:val="Paragraphedeliste"/>
        <w:numPr>
          <w:ilvl w:val="1"/>
          <w:numId w:val="23"/>
        </w:numPr>
      </w:pPr>
      <w:r>
        <w:t>R</w:t>
      </w:r>
      <w:r w:rsidR="00F83C6D" w:rsidRPr="00F83C6D">
        <w:t xml:space="preserve">éponses au marché </w:t>
      </w:r>
      <w:r w:rsidR="00440408" w:rsidRPr="00F83C6D">
        <w:t>des bâtiments</w:t>
      </w:r>
      <w:r w:rsidR="00F83C6D" w:rsidRPr="00F83C6D">
        <w:t xml:space="preserve"> ouvertes le 21/05. Les travaux sont divisés en 10 lots.</w:t>
      </w:r>
    </w:p>
    <w:p w14:paraId="67DBCB84" w14:textId="14AE31C9" w:rsidR="00440408" w:rsidRDefault="00440408" w:rsidP="00440408">
      <w:pPr>
        <w:pStyle w:val="Paragraphedeliste"/>
        <w:numPr>
          <w:ilvl w:val="1"/>
          <w:numId w:val="23"/>
        </w:numPr>
      </w:pPr>
      <w:r w:rsidRPr="00440408">
        <w:t>2 lots mineurs n'ont eu aucune réponse. Les autres ont eu jusqu'a 4 réponses.</w:t>
      </w:r>
    </w:p>
    <w:p w14:paraId="23ADADDF" w14:textId="0197FD66" w:rsidR="00440408" w:rsidRDefault="00440408" w:rsidP="00440408">
      <w:pPr>
        <w:pStyle w:val="Paragraphedeliste"/>
        <w:numPr>
          <w:ilvl w:val="1"/>
          <w:numId w:val="23"/>
        </w:numPr>
      </w:pPr>
      <w:r w:rsidRPr="00440408">
        <w:t>La validité technique des offres sera bientôt discutée</w:t>
      </w:r>
      <w:r>
        <w:t>.</w:t>
      </w:r>
    </w:p>
    <w:p w14:paraId="0CDFD26B" w14:textId="1879C95E" w:rsidR="00440408" w:rsidRDefault="00440408" w:rsidP="00440408">
      <w:pPr>
        <w:pStyle w:val="Paragraphedeliste"/>
        <w:numPr>
          <w:ilvl w:val="1"/>
          <w:numId w:val="23"/>
        </w:numPr>
      </w:pPr>
      <w:r w:rsidRPr="00440408">
        <w:t xml:space="preserve">attente de nouvelles du CPER : </w:t>
      </w:r>
      <w:r w:rsidR="00704F0C">
        <w:t>CNRS</w:t>
      </w:r>
      <w:r w:rsidRPr="00440408">
        <w:t xml:space="preserve"> reconnu comme interlocuteur ?</w:t>
      </w:r>
    </w:p>
    <w:p w14:paraId="62888B08" w14:textId="2634745B" w:rsidR="00440408" w:rsidRDefault="00440408" w:rsidP="00440408">
      <w:pPr>
        <w:pStyle w:val="Paragraphedeliste"/>
        <w:numPr>
          <w:ilvl w:val="0"/>
          <w:numId w:val="23"/>
        </w:numPr>
      </w:pPr>
      <w:r>
        <w:t>C</w:t>
      </w:r>
      <w:r w:rsidRPr="00440408">
        <w:t>ommunications :</w:t>
      </w:r>
    </w:p>
    <w:p w14:paraId="641B8812" w14:textId="54BE48E2" w:rsidR="00440408" w:rsidRDefault="00E06DC2" w:rsidP="00440408">
      <w:pPr>
        <w:pStyle w:val="Paragraphedeliste"/>
        <w:numPr>
          <w:ilvl w:val="1"/>
          <w:numId w:val="23"/>
        </w:numPr>
      </w:pPr>
      <w:r>
        <w:t>A</w:t>
      </w:r>
      <w:r w:rsidR="00720632">
        <w:t>rticle sur ThomX ‘sfp reflet Physique’’</w:t>
      </w:r>
      <w:r w:rsidR="00440408" w:rsidRPr="00440408">
        <w:t xml:space="preserve"> soumis</w:t>
      </w:r>
      <w:r w:rsidR="00440408">
        <w:t>.</w:t>
      </w:r>
    </w:p>
    <w:p w14:paraId="68AB7A47" w14:textId="3349446E" w:rsidR="00440408" w:rsidRDefault="00440408" w:rsidP="00440408">
      <w:pPr>
        <w:pStyle w:val="Paragraphedeliste"/>
        <w:numPr>
          <w:ilvl w:val="1"/>
          <w:numId w:val="23"/>
        </w:numPr>
      </w:pPr>
      <w:r w:rsidRPr="00440408">
        <w:t>2 exposés prévus à Roscoff + 1 poster</w:t>
      </w:r>
      <w:r>
        <w:t>.</w:t>
      </w:r>
    </w:p>
    <w:p w14:paraId="133C5A67" w14:textId="2906F986" w:rsidR="00440408" w:rsidRDefault="00E06DC2" w:rsidP="00440408">
      <w:pPr>
        <w:pStyle w:val="Paragraphedeliste"/>
        <w:numPr>
          <w:ilvl w:val="1"/>
          <w:numId w:val="23"/>
        </w:numPr>
      </w:pPr>
      <w:r>
        <w:t>P</w:t>
      </w:r>
      <w:r w:rsidR="00440408" w:rsidRPr="00440408">
        <w:t xml:space="preserve">articipation </w:t>
      </w:r>
      <w:r w:rsidR="00440408">
        <w:t>au congre</w:t>
      </w:r>
      <w:r w:rsidR="00440408" w:rsidRPr="00440408">
        <w:t xml:space="preserve"> SFP à Strasbourg en aout ?</w:t>
      </w:r>
    </w:p>
    <w:p w14:paraId="67419BE6" w14:textId="2A3C2107" w:rsidR="00720632" w:rsidRDefault="00720632" w:rsidP="00720632">
      <w:pPr>
        <w:pStyle w:val="Paragraphedeliste"/>
        <w:numPr>
          <w:ilvl w:val="0"/>
          <w:numId w:val="23"/>
        </w:numPr>
      </w:pPr>
      <w:r>
        <w:t>P</w:t>
      </w:r>
      <w:r w:rsidRPr="00720632">
        <w:t>ersonnel :</w:t>
      </w:r>
    </w:p>
    <w:p w14:paraId="5FCBCEA0" w14:textId="3D625343" w:rsidR="00720632" w:rsidRDefault="00720632" w:rsidP="00720632">
      <w:pPr>
        <w:pStyle w:val="Paragraphedeliste"/>
        <w:numPr>
          <w:ilvl w:val="1"/>
          <w:numId w:val="23"/>
        </w:numPr>
      </w:pPr>
      <w:r w:rsidRPr="00720632">
        <w:t>CCD de 3 ans démarre en juillet (Hayg Guler)</w:t>
      </w:r>
      <w:r>
        <w:t>.</w:t>
      </w:r>
    </w:p>
    <w:p w14:paraId="5ADC9C0A" w14:textId="2A3A2684" w:rsidR="00720632" w:rsidRDefault="00720632" w:rsidP="00720632">
      <w:pPr>
        <w:pStyle w:val="Paragraphedeliste"/>
        <w:numPr>
          <w:ilvl w:val="0"/>
          <w:numId w:val="23"/>
        </w:numPr>
      </w:pPr>
      <w:r>
        <w:t>A</w:t>
      </w:r>
      <w:r w:rsidRPr="00720632">
        <w:t>utres :</w:t>
      </w:r>
    </w:p>
    <w:p w14:paraId="002118AC" w14:textId="79AEBA08" w:rsidR="00720632" w:rsidRDefault="00E06DC2" w:rsidP="00720632">
      <w:pPr>
        <w:pStyle w:val="Paragraphedeliste"/>
        <w:numPr>
          <w:ilvl w:val="1"/>
          <w:numId w:val="23"/>
        </w:numPr>
      </w:pPr>
      <w:r>
        <w:t>M</w:t>
      </w:r>
      <w:r w:rsidR="00720632" w:rsidRPr="00720632">
        <w:t>igration documentation ThomX EDMS -&gt; Atrium</w:t>
      </w:r>
      <w:r w:rsidR="00720632">
        <w:t>.</w:t>
      </w:r>
    </w:p>
    <w:p w14:paraId="630FF505" w14:textId="49394DA4" w:rsidR="00A45FF5" w:rsidRDefault="00A45FF5" w:rsidP="00A45FF5">
      <w:pPr>
        <w:pStyle w:val="Paragraphedeliste"/>
        <w:numPr>
          <w:ilvl w:val="1"/>
          <w:numId w:val="23"/>
        </w:numPr>
      </w:pPr>
      <w:r>
        <w:t xml:space="preserve">Le travail sur MML </w:t>
      </w:r>
      <w:r w:rsidRPr="00A45FF5">
        <w:t>est en cours.</w:t>
      </w:r>
    </w:p>
    <w:p w14:paraId="5B9BED38" w14:textId="3B6E14C0" w:rsidR="00720632" w:rsidRDefault="00720632" w:rsidP="00720632">
      <w:r w:rsidRPr="00720632">
        <w:rPr>
          <w:b/>
        </w:rPr>
        <w:t>A noter :</w:t>
      </w:r>
      <w:r w:rsidRPr="00720632">
        <w:t xml:space="preserve"> en 2016 : 60 ans du LAL (avec IPN)</w:t>
      </w:r>
    </w:p>
    <w:p w14:paraId="091EDE7F" w14:textId="0671DE86" w:rsidR="00720632" w:rsidRDefault="00704F0C" w:rsidP="00720632">
      <w:pPr>
        <w:pStyle w:val="Paragraphedeliste"/>
        <w:numPr>
          <w:ilvl w:val="0"/>
          <w:numId w:val="24"/>
        </w:numPr>
      </w:pPr>
      <w:r>
        <w:t>I</w:t>
      </w:r>
      <w:r w:rsidR="00720632" w:rsidRPr="00720632">
        <w:t>nauguration IGLEX</w:t>
      </w:r>
    </w:p>
    <w:p w14:paraId="55A951E3" w14:textId="77777777" w:rsidR="00EE6B0D" w:rsidRDefault="00EE6B0D" w:rsidP="00EE6B0D"/>
    <w:p w14:paraId="2F622F53" w14:textId="45FE2701" w:rsidR="00EE6B0D" w:rsidRDefault="00660D1C" w:rsidP="00EE6B0D">
      <w:r>
        <w:rPr>
          <w:u w:val="single"/>
        </w:rPr>
        <w:t>SOURCE POSITRONS</w:t>
      </w:r>
    </w:p>
    <w:p w14:paraId="5E5DF437" w14:textId="32B177DE" w:rsidR="00EE6B0D" w:rsidRDefault="00EE6B0D" w:rsidP="00EE6B0D">
      <w:pPr>
        <w:pStyle w:val="Paragraphedeliste"/>
        <w:numPr>
          <w:ilvl w:val="0"/>
          <w:numId w:val="24"/>
        </w:numPr>
      </w:pPr>
      <w:r w:rsidRPr="00EE6B0D">
        <w:t>La conférence/workshop POSIPOL sera en Angleterre au début de Septembre. Une personne de LAL va aller présenter notre travail sur la source de positrons. Après POSIPOL</w:t>
      </w:r>
      <w:r>
        <w:t>, on aimerait  inviter Omori-S</w:t>
      </w:r>
      <w:r w:rsidRPr="00EE6B0D">
        <w:t>an pour donner un séminaire au LAL et discuter la source de positrons pour ILC.</w:t>
      </w:r>
    </w:p>
    <w:p w14:paraId="500FE937" w14:textId="77777777" w:rsidR="00A45FF5" w:rsidRDefault="00A45FF5" w:rsidP="00A45FF5"/>
    <w:p w14:paraId="71044912" w14:textId="0DA3B5E0" w:rsidR="00AC2202" w:rsidRDefault="002D4A40" w:rsidP="00AC2202">
      <w:r w:rsidRPr="002D4A40">
        <w:rPr>
          <w:u w:val="single"/>
        </w:rPr>
        <w:t>XFEL</w:t>
      </w:r>
    </w:p>
    <w:p w14:paraId="6B0792F3" w14:textId="77BF7C89" w:rsidR="002D4A40" w:rsidRDefault="002D4A40" w:rsidP="002D4A40">
      <w:pPr>
        <w:pStyle w:val="Paragraphedeliste"/>
        <w:numPr>
          <w:ilvl w:val="0"/>
          <w:numId w:val="24"/>
        </w:numPr>
      </w:pPr>
      <w:r w:rsidRPr="002D4A40">
        <w:t xml:space="preserve">Plus </w:t>
      </w:r>
      <w:r w:rsidR="00704F0C">
        <w:t>de</w:t>
      </w:r>
      <w:r w:rsidRPr="002D4A40">
        <w:t xml:space="preserve"> la moitié des coupleurs nécessaires à la machine XFEL ont été livrés par le LAL (55 modules sur 100). Tous de la production Thales-RI (80 modules en tout).</w:t>
      </w:r>
    </w:p>
    <w:p w14:paraId="0D2388FF" w14:textId="448E47DA" w:rsidR="002D4A40" w:rsidRDefault="002D4A40" w:rsidP="002D4A40">
      <w:pPr>
        <w:pStyle w:val="Paragraphedeliste"/>
        <w:numPr>
          <w:ilvl w:val="0"/>
          <w:numId w:val="24"/>
        </w:numPr>
      </w:pPr>
      <w:r w:rsidRPr="002D4A40">
        <w:t>Le LAL a accéléré la cadence de conditionnement de 8 à 10-12 coupleurs par semaine afin de suivre la cadence décrite dans un récent accor</w:t>
      </w:r>
      <w:r w:rsidR="00704F0C">
        <w:t>d entre XFEL-CNRS et Thales-RI et grâce aux</w:t>
      </w:r>
      <w:r w:rsidRPr="002D4A40">
        <w:t xml:space="preserve"> livraisons des coupleurs CPI (deuxième fournisseur de coupleur-USA).</w:t>
      </w:r>
    </w:p>
    <w:p w14:paraId="214868B9" w14:textId="51B7C7A9" w:rsidR="002D4A40" w:rsidRDefault="00554694" w:rsidP="00554694">
      <w:pPr>
        <w:pStyle w:val="Paragraphedeliste"/>
        <w:numPr>
          <w:ilvl w:val="0"/>
          <w:numId w:val="24"/>
        </w:numPr>
      </w:pPr>
      <w:r w:rsidRPr="00554694">
        <w:t>A ce jour, CPI a livré 20 coupleurs. Nous rencontrons des difficultés pour les conditionner. Des investigations sont en cours pour résoudre les problèmes rencontrés.</w:t>
      </w:r>
    </w:p>
    <w:p w14:paraId="511FE5F1" w14:textId="77777777" w:rsidR="00FE3E46" w:rsidRDefault="00FE3E46" w:rsidP="00FE3E46">
      <w:pPr>
        <w:pStyle w:val="Paragraphedeliste"/>
        <w:ind w:left="2484"/>
      </w:pPr>
    </w:p>
    <w:p w14:paraId="42EDABC5" w14:textId="217D3C82" w:rsidR="00FE3E46" w:rsidRDefault="00FE3E46" w:rsidP="00FE3E46">
      <w:pPr>
        <w:pStyle w:val="Paragraphedeliste"/>
        <w:ind w:left="0"/>
      </w:pPr>
      <w:r w:rsidRPr="00FE3E46">
        <w:rPr>
          <w:u w:val="single"/>
        </w:rPr>
        <w:lastRenderedPageBreak/>
        <w:t>ETALON</w:t>
      </w:r>
    </w:p>
    <w:p w14:paraId="4FC5361A" w14:textId="7099DA81" w:rsidR="00FE3E46" w:rsidRDefault="00FE3E46" w:rsidP="00FE3E46">
      <w:pPr>
        <w:pStyle w:val="Paragraphedeliste"/>
        <w:numPr>
          <w:ilvl w:val="0"/>
          <w:numId w:val="25"/>
        </w:numPr>
      </w:pPr>
      <w:r w:rsidRPr="00FE3E46">
        <w:t>A SLAC</w:t>
      </w:r>
      <w:r w:rsidR="00704F0C">
        <w:t>,</w:t>
      </w:r>
      <w:r w:rsidRPr="00FE3E46">
        <w:t xml:space="preserve"> </w:t>
      </w:r>
      <w:r w:rsidR="00704F0C">
        <w:t>la</w:t>
      </w:r>
      <w:r w:rsidRPr="00FE3E46">
        <w:t xml:space="preserve"> dernière prise de données s'est bien passée et a permis de collecter des données sur la distribution azimutale de la radiation Smith-Purcell, ainsi que sur sa polarisation, qui sont maintenant à analyser. La manip a été totalement démontée, et les différentes parties sont en cours d'acheminement vers Oxford et Orsay.</w:t>
      </w:r>
    </w:p>
    <w:p w14:paraId="161B61AF" w14:textId="2DBE178A" w:rsidR="00A13074" w:rsidRDefault="00A13074" w:rsidP="00A13074">
      <w:pPr>
        <w:pStyle w:val="Paragraphedeliste"/>
        <w:numPr>
          <w:ilvl w:val="0"/>
          <w:numId w:val="25"/>
        </w:numPr>
      </w:pPr>
      <w:r w:rsidRPr="00A13074">
        <w:t>A SOLEIL</w:t>
      </w:r>
      <w:r w:rsidR="00704F0C">
        <w:t>,</w:t>
      </w:r>
      <w:r w:rsidRPr="00A13074">
        <w:t xml:space="preserve"> après le long arrêt technique dû à l'incendie, la machine vient de redémarrer et nous avons pu observer du signal avec le réseau de pas 10 mm que nous avons réinstallé, sur le détecteur en bande Q. Nous continuons donc nos prises de données pour pouvoir comparer avec les simulations.</w:t>
      </w:r>
    </w:p>
    <w:p w14:paraId="0FA92EF1" w14:textId="59606ABE" w:rsidR="00A13074" w:rsidRPr="000D19AE" w:rsidRDefault="00A13074" w:rsidP="00A13074">
      <w:pPr>
        <w:pStyle w:val="Paragraphedeliste"/>
        <w:numPr>
          <w:ilvl w:val="0"/>
          <w:numId w:val="25"/>
        </w:numPr>
      </w:pPr>
      <w:r w:rsidRPr="00A13074">
        <w:t>A SPARC</w:t>
      </w:r>
      <w:r w:rsidR="00704F0C">
        <w:t>,</w:t>
      </w:r>
      <w:r w:rsidRPr="00A13074">
        <w:t xml:space="preserve"> l'installation mécanique de la chambre Smith-Purcell est en cours et se passe bien. Pas de temps de faisceau prévu dans la foulée ni de date certaine pour l'instant.</w:t>
      </w:r>
    </w:p>
    <w:sectPr w:rsidR="00A13074" w:rsidRPr="000D19AE" w:rsidSect="00432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4B9BB" w14:textId="77777777" w:rsidR="00311A15" w:rsidRDefault="00311A15" w:rsidP="004B5550">
      <w:pPr>
        <w:spacing w:after="0" w:line="240" w:lineRule="auto"/>
      </w:pPr>
      <w:r>
        <w:separator/>
      </w:r>
    </w:p>
  </w:endnote>
  <w:endnote w:type="continuationSeparator" w:id="0">
    <w:p w14:paraId="5CA2AE26" w14:textId="77777777" w:rsidR="00311A15" w:rsidRDefault="00311A15" w:rsidP="004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58B5F" w14:textId="77777777" w:rsidR="00311A15" w:rsidRDefault="00311A15" w:rsidP="004B5550">
      <w:pPr>
        <w:spacing w:after="0" w:line="240" w:lineRule="auto"/>
      </w:pPr>
      <w:r>
        <w:separator/>
      </w:r>
    </w:p>
  </w:footnote>
  <w:footnote w:type="continuationSeparator" w:id="0">
    <w:p w14:paraId="71395783" w14:textId="77777777" w:rsidR="00311A15" w:rsidRDefault="00311A15" w:rsidP="004B5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310"/>
    <w:multiLevelType w:val="hybridMultilevel"/>
    <w:tmpl w:val="393AB95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315A0B"/>
    <w:multiLevelType w:val="hybridMultilevel"/>
    <w:tmpl w:val="D0F00838"/>
    <w:lvl w:ilvl="0" w:tplc="B09CFB9A">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014B4C88"/>
    <w:multiLevelType w:val="hybridMultilevel"/>
    <w:tmpl w:val="36445F1A"/>
    <w:lvl w:ilvl="0" w:tplc="BE041C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3933A4"/>
    <w:multiLevelType w:val="hybridMultilevel"/>
    <w:tmpl w:val="F738E5B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67E4D7D"/>
    <w:multiLevelType w:val="hybridMultilevel"/>
    <w:tmpl w:val="F1F60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5C7019"/>
    <w:multiLevelType w:val="hybridMultilevel"/>
    <w:tmpl w:val="9064B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705807"/>
    <w:multiLevelType w:val="hybridMultilevel"/>
    <w:tmpl w:val="CACC9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D91963"/>
    <w:multiLevelType w:val="hybridMultilevel"/>
    <w:tmpl w:val="6330B6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6EF0091"/>
    <w:multiLevelType w:val="hybridMultilevel"/>
    <w:tmpl w:val="BF861F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1E140AEA"/>
    <w:multiLevelType w:val="hybridMultilevel"/>
    <w:tmpl w:val="CE5E640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nsid w:val="280501B6"/>
    <w:multiLevelType w:val="hybridMultilevel"/>
    <w:tmpl w:val="28F49182"/>
    <w:lvl w:ilvl="0" w:tplc="E80E00F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8740601"/>
    <w:multiLevelType w:val="hybridMultilevel"/>
    <w:tmpl w:val="160403F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38C75C04"/>
    <w:multiLevelType w:val="hybridMultilevel"/>
    <w:tmpl w:val="BD9EF0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CAF48FB"/>
    <w:multiLevelType w:val="hybridMultilevel"/>
    <w:tmpl w:val="78E45634"/>
    <w:lvl w:ilvl="0" w:tplc="21CAB34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112C71"/>
    <w:multiLevelType w:val="hybridMultilevel"/>
    <w:tmpl w:val="3E12C43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9BC7F3D"/>
    <w:multiLevelType w:val="hybridMultilevel"/>
    <w:tmpl w:val="1BEA6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2107BC"/>
    <w:multiLevelType w:val="hybridMultilevel"/>
    <w:tmpl w:val="DE68B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BE3CF7"/>
    <w:multiLevelType w:val="hybridMultilevel"/>
    <w:tmpl w:val="E7E85862"/>
    <w:lvl w:ilvl="0" w:tplc="313C3D2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51CC40E7"/>
    <w:multiLevelType w:val="hybridMultilevel"/>
    <w:tmpl w:val="4148D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3E6B47"/>
    <w:multiLevelType w:val="hybridMultilevel"/>
    <w:tmpl w:val="A4B65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8249E5"/>
    <w:multiLevelType w:val="hybridMultilevel"/>
    <w:tmpl w:val="342265EE"/>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5BC31063"/>
    <w:multiLevelType w:val="hybridMultilevel"/>
    <w:tmpl w:val="BD2486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0A977F7"/>
    <w:multiLevelType w:val="hybridMultilevel"/>
    <w:tmpl w:val="70FCE5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42648E"/>
    <w:multiLevelType w:val="hybridMultilevel"/>
    <w:tmpl w:val="E38045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65EC67E4"/>
    <w:multiLevelType w:val="hybridMultilevel"/>
    <w:tmpl w:val="E996A8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0"/>
  </w:num>
  <w:num w:numId="3">
    <w:abstractNumId w:val="13"/>
  </w:num>
  <w:num w:numId="4">
    <w:abstractNumId w:val="17"/>
  </w:num>
  <w:num w:numId="5">
    <w:abstractNumId w:val="1"/>
  </w:num>
  <w:num w:numId="6">
    <w:abstractNumId w:val="18"/>
  </w:num>
  <w:num w:numId="7">
    <w:abstractNumId w:val="6"/>
  </w:num>
  <w:num w:numId="8">
    <w:abstractNumId w:val="3"/>
  </w:num>
  <w:num w:numId="9">
    <w:abstractNumId w:val="22"/>
  </w:num>
  <w:num w:numId="10">
    <w:abstractNumId w:val="5"/>
  </w:num>
  <w:num w:numId="11">
    <w:abstractNumId w:val="4"/>
  </w:num>
  <w:num w:numId="12">
    <w:abstractNumId w:val="19"/>
  </w:num>
  <w:num w:numId="13">
    <w:abstractNumId w:val="7"/>
  </w:num>
  <w:num w:numId="14">
    <w:abstractNumId w:val="15"/>
  </w:num>
  <w:num w:numId="15">
    <w:abstractNumId w:val="8"/>
  </w:num>
  <w:num w:numId="16">
    <w:abstractNumId w:val="12"/>
  </w:num>
  <w:num w:numId="17">
    <w:abstractNumId w:val="16"/>
  </w:num>
  <w:num w:numId="18">
    <w:abstractNumId w:val="24"/>
  </w:num>
  <w:num w:numId="19">
    <w:abstractNumId w:val="20"/>
  </w:num>
  <w:num w:numId="20">
    <w:abstractNumId w:val="21"/>
  </w:num>
  <w:num w:numId="21">
    <w:abstractNumId w:val="23"/>
  </w:num>
  <w:num w:numId="22">
    <w:abstractNumId w:val="11"/>
  </w:num>
  <w:num w:numId="23">
    <w:abstractNumId w:val="1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F6"/>
    <w:rsid w:val="00054EC2"/>
    <w:rsid w:val="00093841"/>
    <w:rsid w:val="00095D1B"/>
    <w:rsid w:val="000C076B"/>
    <w:rsid w:val="000D19AE"/>
    <w:rsid w:val="0011312C"/>
    <w:rsid w:val="0012231F"/>
    <w:rsid w:val="00136613"/>
    <w:rsid w:val="00142714"/>
    <w:rsid w:val="001457AD"/>
    <w:rsid w:val="001520B2"/>
    <w:rsid w:val="001755B7"/>
    <w:rsid w:val="00180766"/>
    <w:rsid w:val="00196C59"/>
    <w:rsid w:val="001C5F54"/>
    <w:rsid w:val="001E1B0A"/>
    <w:rsid w:val="00204340"/>
    <w:rsid w:val="00255811"/>
    <w:rsid w:val="00291B95"/>
    <w:rsid w:val="002954AC"/>
    <w:rsid w:val="002A6D83"/>
    <w:rsid w:val="002D3C00"/>
    <w:rsid w:val="002D4A40"/>
    <w:rsid w:val="00311A15"/>
    <w:rsid w:val="003166F4"/>
    <w:rsid w:val="003455EC"/>
    <w:rsid w:val="003524F3"/>
    <w:rsid w:val="003A0EFD"/>
    <w:rsid w:val="003B428D"/>
    <w:rsid w:val="003C4BE7"/>
    <w:rsid w:val="003D30C4"/>
    <w:rsid w:val="003D47E7"/>
    <w:rsid w:val="003D7196"/>
    <w:rsid w:val="003E3735"/>
    <w:rsid w:val="003F7AF0"/>
    <w:rsid w:val="0041428F"/>
    <w:rsid w:val="00432852"/>
    <w:rsid w:val="00440408"/>
    <w:rsid w:val="004725EC"/>
    <w:rsid w:val="004B5550"/>
    <w:rsid w:val="004C0C64"/>
    <w:rsid w:val="004D7FA1"/>
    <w:rsid w:val="004F0699"/>
    <w:rsid w:val="004F1A9A"/>
    <w:rsid w:val="004F5C39"/>
    <w:rsid w:val="005118F6"/>
    <w:rsid w:val="0051784B"/>
    <w:rsid w:val="00517A4F"/>
    <w:rsid w:val="00542696"/>
    <w:rsid w:val="00546944"/>
    <w:rsid w:val="00554694"/>
    <w:rsid w:val="00562B8D"/>
    <w:rsid w:val="0057218A"/>
    <w:rsid w:val="00584A9A"/>
    <w:rsid w:val="00597397"/>
    <w:rsid w:val="005B619A"/>
    <w:rsid w:val="005B714D"/>
    <w:rsid w:val="005E7153"/>
    <w:rsid w:val="005F1E81"/>
    <w:rsid w:val="005F497C"/>
    <w:rsid w:val="005F4B92"/>
    <w:rsid w:val="005F5015"/>
    <w:rsid w:val="00604935"/>
    <w:rsid w:val="00612A18"/>
    <w:rsid w:val="00623184"/>
    <w:rsid w:val="00634B70"/>
    <w:rsid w:val="00660D1C"/>
    <w:rsid w:val="00675124"/>
    <w:rsid w:val="00685B46"/>
    <w:rsid w:val="006864AB"/>
    <w:rsid w:val="006A016D"/>
    <w:rsid w:val="006A41A8"/>
    <w:rsid w:val="006A5242"/>
    <w:rsid w:val="007006D9"/>
    <w:rsid w:val="00704F0C"/>
    <w:rsid w:val="00713EB9"/>
    <w:rsid w:val="007145E3"/>
    <w:rsid w:val="00720632"/>
    <w:rsid w:val="00723D82"/>
    <w:rsid w:val="00737913"/>
    <w:rsid w:val="00743F2F"/>
    <w:rsid w:val="00744AB0"/>
    <w:rsid w:val="007547CC"/>
    <w:rsid w:val="00754A1F"/>
    <w:rsid w:val="007572D0"/>
    <w:rsid w:val="007635EC"/>
    <w:rsid w:val="00791B3B"/>
    <w:rsid w:val="007B1AC3"/>
    <w:rsid w:val="007D414F"/>
    <w:rsid w:val="007D7FEB"/>
    <w:rsid w:val="007E2B9F"/>
    <w:rsid w:val="007E3E03"/>
    <w:rsid w:val="007E671E"/>
    <w:rsid w:val="0080778C"/>
    <w:rsid w:val="00815710"/>
    <w:rsid w:val="00824148"/>
    <w:rsid w:val="00840034"/>
    <w:rsid w:val="00896C83"/>
    <w:rsid w:val="008B5C73"/>
    <w:rsid w:val="008B61F6"/>
    <w:rsid w:val="008B7A2F"/>
    <w:rsid w:val="008C4125"/>
    <w:rsid w:val="008D4884"/>
    <w:rsid w:val="008E2294"/>
    <w:rsid w:val="00904D2E"/>
    <w:rsid w:val="00906996"/>
    <w:rsid w:val="00943065"/>
    <w:rsid w:val="00943AD4"/>
    <w:rsid w:val="00953F67"/>
    <w:rsid w:val="00997753"/>
    <w:rsid w:val="009C3602"/>
    <w:rsid w:val="009D170B"/>
    <w:rsid w:val="009E6A8A"/>
    <w:rsid w:val="00A04539"/>
    <w:rsid w:val="00A13074"/>
    <w:rsid w:val="00A45FF5"/>
    <w:rsid w:val="00A85066"/>
    <w:rsid w:val="00A95861"/>
    <w:rsid w:val="00AC2202"/>
    <w:rsid w:val="00AC7640"/>
    <w:rsid w:val="00AD1EDE"/>
    <w:rsid w:val="00B64CB3"/>
    <w:rsid w:val="00B90802"/>
    <w:rsid w:val="00B935E1"/>
    <w:rsid w:val="00B962E4"/>
    <w:rsid w:val="00BA2737"/>
    <w:rsid w:val="00BC111C"/>
    <w:rsid w:val="00BD0276"/>
    <w:rsid w:val="00BF5E65"/>
    <w:rsid w:val="00C51B4E"/>
    <w:rsid w:val="00C64402"/>
    <w:rsid w:val="00C65C0A"/>
    <w:rsid w:val="00C65ED2"/>
    <w:rsid w:val="00C66BD3"/>
    <w:rsid w:val="00CB0C40"/>
    <w:rsid w:val="00D11D39"/>
    <w:rsid w:val="00D25966"/>
    <w:rsid w:val="00D319A5"/>
    <w:rsid w:val="00D465E6"/>
    <w:rsid w:val="00D46B94"/>
    <w:rsid w:val="00D5074D"/>
    <w:rsid w:val="00D574F5"/>
    <w:rsid w:val="00D67F2D"/>
    <w:rsid w:val="00D72829"/>
    <w:rsid w:val="00D76FC2"/>
    <w:rsid w:val="00DB2B12"/>
    <w:rsid w:val="00DB643E"/>
    <w:rsid w:val="00DB7F7B"/>
    <w:rsid w:val="00DC68EB"/>
    <w:rsid w:val="00DD3C63"/>
    <w:rsid w:val="00DF0F6E"/>
    <w:rsid w:val="00E06DC2"/>
    <w:rsid w:val="00E2625B"/>
    <w:rsid w:val="00E279B0"/>
    <w:rsid w:val="00E40AE3"/>
    <w:rsid w:val="00E50DDC"/>
    <w:rsid w:val="00E74335"/>
    <w:rsid w:val="00EB4C47"/>
    <w:rsid w:val="00EC6C9E"/>
    <w:rsid w:val="00ED7929"/>
    <w:rsid w:val="00EE6B0D"/>
    <w:rsid w:val="00F01F44"/>
    <w:rsid w:val="00F07F65"/>
    <w:rsid w:val="00F10A81"/>
    <w:rsid w:val="00F13391"/>
    <w:rsid w:val="00F14104"/>
    <w:rsid w:val="00F5700E"/>
    <w:rsid w:val="00F712E2"/>
    <w:rsid w:val="00F808B4"/>
    <w:rsid w:val="00F83C6D"/>
    <w:rsid w:val="00F84604"/>
    <w:rsid w:val="00FB0FF4"/>
    <w:rsid w:val="00FB2E2E"/>
    <w:rsid w:val="00FD693C"/>
    <w:rsid w:val="00FE3E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784FB"/>
  <w15:docId w15:val="{B82AC49A-6E30-4274-A061-32FCD187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DE"/>
    <w:pPr>
      <w:spacing w:after="80"/>
      <w:jc w:val="both"/>
    </w:pPr>
    <w:rPr>
      <w:rFonts w:ascii="Times New Roman" w:hAnsi="Times New Roman"/>
    </w:rPr>
  </w:style>
  <w:style w:type="paragraph" w:styleId="Titre1">
    <w:name w:val="heading 1"/>
    <w:basedOn w:val="Normal"/>
    <w:next w:val="Normal"/>
    <w:link w:val="Titre1Car"/>
    <w:uiPriority w:val="9"/>
    <w:qFormat/>
    <w:rsid w:val="00AD1EDE"/>
    <w:pPr>
      <w:keepNext/>
      <w:keepLines/>
      <w:spacing w:before="480" w:after="0"/>
      <w:jc w:val="center"/>
      <w:outlineLvl w:val="0"/>
    </w:pPr>
    <w:rPr>
      <w:rFonts w:eastAsiaTheme="majorEastAsia" w:cstheme="majorBidi"/>
      <w:b/>
      <w:bCs/>
      <w:sz w:val="40"/>
      <w:szCs w:val="28"/>
      <w:u w:val="single"/>
    </w:rPr>
  </w:style>
  <w:style w:type="paragraph" w:styleId="Titre2">
    <w:name w:val="heading 2"/>
    <w:basedOn w:val="Normal"/>
    <w:next w:val="Normal"/>
    <w:link w:val="Titre2Car"/>
    <w:uiPriority w:val="9"/>
    <w:unhideWhenUsed/>
    <w:qFormat/>
    <w:rsid w:val="00AD1EDE"/>
    <w:pPr>
      <w:keepNext/>
      <w:keepLines/>
      <w:spacing w:before="440" w:after="240"/>
      <w:ind w:left="708"/>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AD1EDE"/>
    <w:pPr>
      <w:keepNext/>
      <w:keepLines/>
      <w:spacing w:before="200" w:after="0"/>
      <w:outlineLvl w:val="2"/>
    </w:pPr>
    <w:rPr>
      <w:rFonts w:eastAsiaTheme="majorEastAsia" w:cstheme="majorBidi"/>
      <w:bCs/>
      <w:sz w:val="28"/>
      <w:u w:val="single"/>
    </w:rPr>
  </w:style>
  <w:style w:type="paragraph" w:styleId="Titre4">
    <w:name w:val="heading 4"/>
    <w:basedOn w:val="Normal"/>
    <w:next w:val="Normal"/>
    <w:link w:val="Titre4Car"/>
    <w:uiPriority w:val="9"/>
    <w:unhideWhenUsed/>
    <w:qFormat/>
    <w:rsid w:val="00AD1EDE"/>
    <w:pPr>
      <w:keepNext/>
      <w:keepLines/>
      <w:spacing w:before="200" w:after="0"/>
      <w:jc w:val="left"/>
      <w:outlineLvl w:val="3"/>
    </w:pPr>
    <w:rPr>
      <w:rFonts w:eastAsiaTheme="majorEastAsia"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EDE"/>
    <w:rPr>
      <w:rFonts w:ascii="Times New Roman" w:eastAsiaTheme="majorEastAsia" w:hAnsi="Times New Roman" w:cstheme="majorBidi"/>
      <w:b/>
      <w:bCs/>
      <w:sz w:val="40"/>
      <w:szCs w:val="28"/>
      <w:u w:val="single"/>
    </w:rPr>
  </w:style>
  <w:style w:type="paragraph" w:styleId="Lgende">
    <w:name w:val="caption"/>
    <w:basedOn w:val="Normal"/>
    <w:next w:val="Normal"/>
    <w:uiPriority w:val="35"/>
    <w:unhideWhenUsed/>
    <w:qFormat/>
    <w:rsid w:val="00AD1EDE"/>
    <w:pPr>
      <w:spacing w:line="240" w:lineRule="auto"/>
    </w:pPr>
    <w:rPr>
      <w:b/>
      <w:bCs/>
      <w:color w:val="4F81BD" w:themeColor="accent1"/>
      <w:sz w:val="18"/>
      <w:szCs w:val="18"/>
    </w:rPr>
  </w:style>
  <w:style w:type="paragraph" w:styleId="Paragraphedeliste">
    <w:name w:val="List Paragraph"/>
    <w:basedOn w:val="Normal"/>
    <w:uiPriority w:val="34"/>
    <w:qFormat/>
    <w:rsid w:val="00AD1EDE"/>
    <w:pPr>
      <w:ind w:left="720"/>
      <w:contextualSpacing/>
    </w:pPr>
  </w:style>
  <w:style w:type="character" w:customStyle="1" w:styleId="Titre2Car">
    <w:name w:val="Titre 2 Car"/>
    <w:basedOn w:val="Policepardfaut"/>
    <w:link w:val="Titre2"/>
    <w:uiPriority w:val="9"/>
    <w:rsid w:val="00AD1EDE"/>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AD1EDE"/>
    <w:rPr>
      <w:rFonts w:ascii="Times New Roman" w:eastAsiaTheme="majorEastAsia" w:hAnsi="Times New Roman" w:cstheme="majorBidi"/>
      <w:bCs/>
      <w:sz w:val="28"/>
      <w:u w:val="single"/>
    </w:rPr>
  </w:style>
  <w:style w:type="character" w:customStyle="1" w:styleId="Titre4Car">
    <w:name w:val="Titre 4 Car"/>
    <w:basedOn w:val="Policepardfaut"/>
    <w:link w:val="Titre4"/>
    <w:uiPriority w:val="9"/>
    <w:rsid w:val="00AD1EDE"/>
    <w:rPr>
      <w:rFonts w:ascii="Times New Roman" w:eastAsiaTheme="majorEastAsia" w:hAnsi="Times New Roman" w:cstheme="majorBidi"/>
      <w:b/>
      <w:bCs/>
      <w:i/>
      <w:iCs/>
    </w:rPr>
  </w:style>
  <w:style w:type="paragraph" w:styleId="Titre">
    <w:name w:val="Title"/>
    <w:basedOn w:val="Normal"/>
    <w:next w:val="Normal"/>
    <w:link w:val="TitreCar"/>
    <w:uiPriority w:val="10"/>
    <w:qFormat/>
    <w:rsid w:val="00AD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1EDE"/>
    <w:rPr>
      <w:rFonts w:asciiTheme="majorHAnsi" w:eastAsiaTheme="majorEastAsia" w:hAnsiTheme="majorHAnsi" w:cstheme="majorBidi"/>
      <w:color w:val="17365D" w:themeColor="text2" w:themeShade="BF"/>
      <w:spacing w:val="5"/>
      <w:kern w:val="28"/>
      <w:sz w:val="52"/>
      <w:szCs w:val="52"/>
    </w:rPr>
  </w:style>
  <w:style w:type="paragraph" w:styleId="Citation">
    <w:name w:val="Quote"/>
    <w:basedOn w:val="Normal"/>
    <w:next w:val="Normal"/>
    <w:link w:val="CitationCar"/>
    <w:uiPriority w:val="29"/>
    <w:qFormat/>
    <w:rsid w:val="00AD1EDE"/>
    <w:rPr>
      <w:i/>
      <w:iCs/>
      <w:color w:val="000000" w:themeColor="text1"/>
    </w:rPr>
  </w:style>
  <w:style w:type="character" w:customStyle="1" w:styleId="CitationCar">
    <w:name w:val="Citation Car"/>
    <w:basedOn w:val="Policepardfaut"/>
    <w:link w:val="Citation"/>
    <w:uiPriority w:val="29"/>
    <w:rsid w:val="00AD1EDE"/>
    <w:rPr>
      <w:rFonts w:ascii="Times New Roman" w:hAnsi="Times New Roman"/>
      <w:i/>
      <w:iCs/>
      <w:color w:val="000000" w:themeColor="text1"/>
    </w:rPr>
  </w:style>
  <w:style w:type="paragraph" w:styleId="En-tte">
    <w:name w:val="header"/>
    <w:basedOn w:val="Normal"/>
    <w:link w:val="En-tteCar"/>
    <w:uiPriority w:val="99"/>
    <w:semiHidden/>
    <w:unhideWhenUsed/>
    <w:rsid w:val="004B5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5550"/>
    <w:rPr>
      <w:rFonts w:ascii="Times New Roman" w:hAnsi="Times New Roman"/>
    </w:rPr>
  </w:style>
  <w:style w:type="paragraph" w:styleId="Pieddepage">
    <w:name w:val="footer"/>
    <w:basedOn w:val="Normal"/>
    <w:link w:val="PieddepageCar"/>
    <w:uiPriority w:val="99"/>
    <w:semiHidden/>
    <w:unhideWhenUsed/>
    <w:rsid w:val="004B5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5550"/>
    <w:rPr>
      <w:rFonts w:ascii="Times New Roman" w:hAnsi="Times New Roman"/>
    </w:rPr>
  </w:style>
  <w:style w:type="character" w:styleId="Lienhypertexte">
    <w:name w:val="Hyperlink"/>
    <w:basedOn w:val="Policepardfaut"/>
    <w:uiPriority w:val="99"/>
    <w:unhideWhenUsed/>
    <w:rsid w:val="00E40AE3"/>
    <w:rPr>
      <w:color w:val="0000FF" w:themeColor="hyperlink"/>
      <w:u w:val="single"/>
    </w:rPr>
  </w:style>
  <w:style w:type="paragraph" w:styleId="PrformatHTML">
    <w:name w:val="HTML Preformatted"/>
    <w:basedOn w:val="Normal"/>
    <w:link w:val="PrformatHTMLCar"/>
    <w:uiPriority w:val="99"/>
    <w:semiHidden/>
    <w:unhideWhenUsed/>
    <w:rsid w:val="00E7433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3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1702">
      <w:bodyDiv w:val="1"/>
      <w:marLeft w:val="0"/>
      <w:marRight w:val="0"/>
      <w:marTop w:val="0"/>
      <w:marBottom w:val="0"/>
      <w:divBdr>
        <w:top w:val="none" w:sz="0" w:space="0" w:color="auto"/>
        <w:left w:val="none" w:sz="0" w:space="0" w:color="auto"/>
        <w:bottom w:val="none" w:sz="0" w:space="0" w:color="auto"/>
        <w:right w:val="none" w:sz="0" w:space="0" w:color="auto"/>
      </w:divBdr>
    </w:div>
    <w:div w:id="84421225">
      <w:bodyDiv w:val="1"/>
      <w:marLeft w:val="0"/>
      <w:marRight w:val="0"/>
      <w:marTop w:val="0"/>
      <w:marBottom w:val="0"/>
      <w:divBdr>
        <w:top w:val="none" w:sz="0" w:space="0" w:color="auto"/>
        <w:left w:val="none" w:sz="0" w:space="0" w:color="auto"/>
        <w:bottom w:val="none" w:sz="0" w:space="0" w:color="auto"/>
        <w:right w:val="none" w:sz="0" w:space="0" w:color="auto"/>
      </w:divBdr>
    </w:div>
    <w:div w:id="482698206">
      <w:bodyDiv w:val="1"/>
      <w:marLeft w:val="0"/>
      <w:marRight w:val="0"/>
      <w:marTop w:val="0"/>
      <w:marBottom w:val="0"/>
      <w:divBdr>
        <w:top w:val="none" w:sz="0" w:space="0" w:color="auto"/>
        <w:left w:val="none" w:sz="0" w:space="0" w:color="auto"/>
        <w:bottom w:val="none" w:sz="0" w:space="0" w:color="auto"/>
        <w:right w:val="none" w:sz="0" w:space="0" w:color="auto"/>
      </w:divBdr>
    </w:div>
    <w:div w:id="527838725">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47114004">
      <w:bodyDiv w:val="1"/>
      <w:marLeft w:val="0"/>
      <w:marRight w:val="0"/>
      <w:marTop w:val="0"/>
      <w:marBottom w:val="0"/>
      <w:divBdr>
        <w:top w:val="none" w:sz="0" w:space="0" w:color="auto"/>
        <w:left w:val="none" w:sz="0" w:space="0" w:color="auto"/>
        <w:bottom w:val="none" w:sz="0" w:space="0" w:color="auto"/>
        <w:right w:val="none" w:sz="0" w:space="0" w:color="auto"/>
      </w:divBdr>
    </w:div>
    <w:div w:id="1393310684">
      <w:bodyDiv w:val="1"/>
      <w:marLeft w:val="0"/>
      <w:marRight w:val="0"/>
      <w:marTop w:val="0"/>
      <w:marBottom w:val="0"/>
      <w:divBdr>
        <w:top w:val="none" w:sz="0" w:space="0" w:color="auto"/>
        <w:left w:val="none" w:sz="0" w:space="0" w:color="auto"/>
        <w:bottom w:val="none" w:sz="0" w:space="0" w:color="auto"/>
        <w:right w:val="none" w:sz="0" w:space="0" w:color="auto"/>
      </w:divBdr>
    </w:div>
    <w:div w:id="1414165361">
      <w:bodyDiv w:val="1"/>
      <w:marLeft w:val="0"/>
      <w:marRight w:val="0"/>
      <w:marTop w:val="0"/>
      <w:marBottom w:val="0"/>
      <w:divBdr>
        <w:top w:val="none" w:sz="0" w:space="0" w:color="auto"/>
        <w:left w:val="none" w:sz="0" w:space="0" w:color="auto"/>
        <w:bottom w:val="none" w:sz="0" w:space="0" w:color="auto"/>
        <w:right w:val="none" w:sz="0" w:space="0" w:color="auto"/>
      </w:divBdr>
    </w:div>
    <w:div w:id="1509784259">
      <w:bodyDiv w:val="1"/>
      <w:marLeft w:val="0"/>
      <w:marRight w:val="0"/>
      <w:marTop w:val="0"/>
      <w:marBottom w:val="0"/>
      <w:divBdr>
        <w:top w:val="none" w:sz="0" w:space="0" w:color="auto"/>
        <w:left w:val="none" w:sz="0" w:space="0" w:color="auto"/>
        <w:bottom w:val="none" w:sz="0" w:space="0" w:color="auto"/>
        <w:right w:val="none" w:sz="0" w:space="0" w:color="auto"/>
      </w:divBdr>
    </w:div>
    <w:div w:id="1534342227">
      <w:bodyDiv w:val="1"/>
      <w:marLeft w:val="0"/>
      <w:marRight w:val="0"/>
      <w:marTop w:val="0"/>
      <w:marBottom w:val="0"/>
      <w:divBdr>
        <w:top w:val="none" w:sz="0" w:space="0" w:color="auto"/>
        <w:left w:val="none" w:sz="0" w:space="0" w:color="auto"/>
        <w:bottom w:val="none" w:sz="0" w:space="0" w:color="auto"/>
        <w:right w:val="none" w:sz="0" w:space="0" w:color="auto"/>
      </w:divBdr>
    </w:div>
    <w:div w:id="1869485972">
      <w:bodyDiv w:val="1"/>
      <w:marLeft w:val="0"/>
      <w:marRight w:val="0"/>
      <w:marTop w:val="0"/>
      <w:marBottom w:val="0"/>
      <w:divBdr>
        <w:top w:val="none" w:sz="0" w:space="0" w:color="auto"/>
        <w:left w:val="none" w:sz="0" w:space="0" w:color="auto"/>
        <w:bottom w:val="none" w:sz="0" w:space="0" w:color="auto"/>
        <w:right w:val="none" w:sz="0" w:space="0" w:color="auto"/>
      </w:divBdr>
    </w:div>
    <w:div w:id="19816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5433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dupraz</dc:creator>
  <cp:lastModifiedBy>luca garolfi</cp:lastModifiedBy>
  <cp:revision>2</cp:revision>
  <dcterms:created xsi:type="dcterms:W3CDTF">2015-06-16T17:40:00Z</dcterms:created>
  <dcterms:modified xsi:type="dcterms:W3CDTF">2015-06-16T17:40:00Z</dcterms:modified>
</cp:coreProperties>
</file>